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821" w:rsidRDefault="00F26821" w:rsidP="00F26821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268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Примеры применения информационных технологий при подготовке и проведении обобщающих уроков физики</w:t>
      </w:r>
    </w:p>
    <w:p w:rsidR="00F26821" w:rsidRPr="00F26821" w:rsidRDefault="00F26821" w:rsidP="00F26821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26821" w:rsidRPr="00F26821" w:rsidRDefault="00F26821" w:rsidP="00F26821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хорошо известно, уроки обобщения и систематизации знаний самые трудные уроки. Здесь есть опасность превращения урока в простое повторение основных моментов изучаемой темы. В своей работе подготовку к уроку обобщения знаний я начинаю уже на первых уроках изучаемой темы. С приходом в школу компьютерных технологий эту работу можно сделать не только привлекательной для учащихся, но и полезной для отработки навыков применения компьютерных технологий.</w:t>
      </w:r>
    </w:p>
    <w:p w:rsidR="00F26821" w:rsidRPr="00F26821" w:rsidRDefault="00F26821" w:rsidP="00F26821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Так, начиная изучение темы «Основы термодинамики» в 10-ом классе я предлагаю учащимся разделиться на группы по интересам по заранее заготовленным темам. Например: история термодинамики, законы термодинамики, применение законов термодинамики на практике, тепловые машины, проблемы использования тепловых машин, экологические проблемы округа, в котором мы живем, вызванные использованием тепловых двигателей и т.д. Далее на уроках организую работу </w:t>
      </w:r>
      <w:proofErr w:type="spellStart"/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т.о</w:t>
      </w:r>
      <w:proofErr w:type="spellEnd"/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., чтобы учащиеся могли в процессе изучения различных вопросов темы в Интернет найти необходимый материал по интересующей их теме. Так повышается доля самостоятельности учащихся при освоении нового материала, расширяются рамки учебника, осваиваются навыки работы с поисковыми системами Интернет, навыки оформления презентации к сообщению или докладу. Появляются интересные работы по проблемам экологии, связанным с использованием тепловых машин не только в глобальном масштабе, но и применительно к месту жительства. Это позволяет поднять на более высокий уровень вопросы экологического воспитания. В процессе изучения темы учащиеся готовят презентации и сообщения к итоговому уроку обобщения и систематизации знаний, при этом они многократно и разнообразно повторяют изучаемый материал, осваивают различные логические операции. Наибольший интерес, на мой взгляд, представляют работы, в которых учащиеся представляют алгоритм решения задач по изучаемой теме (</w:t>
      </w:r>
      <w:hyperlink r:id="rId6" w:history="1"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прило</w:t>
        </w:r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ж</w:t>
        </w:r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ение 7</w:t>
        </w:r>
        <w:r w:rsidRPr="00F2682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).</w:t>
        </w:r>
      </w:hyperlink>
    </w:p>
    <w:p w:rsidR="00F26821" w:rsidRPr="00F26821" w:rsidRDefault="00F26821" w:rsidP="00F26821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Начинается такой урок с вводного слова учителя, так же построенного на использовании презентации (</w:t>
      </w:r>
      <w:hyperlink r:id="rId7" w:history="1"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приложение 1</w:t>
        </w:r>
        <w:r w:rsidRPr="00F2682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после включения первого слайда, которой звучит вопрос: «Как вы считаете, почему для темы урока выбран такой фон (огонь)? Так происходит переход к главному вопросу темы: как превратить тепловую энергию </w:t>
      </w:r>
      <w:proofErr w:type="gramStart"/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механическую. Выстраиваются выступления учащихся. Даются основные понятия и законы, формулируются способы изменения внутренней энергии (</w:t>
      </w:r>
      <w:hyperlink r:id="rId8" w:history="1"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приложение 2</w:t>
        </w:r>
        <w:r w:rsidRPr="00F2682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учащиеся рассказывают историю термодинамики (</w:t>
      </w:r>
      <w:hyperlink r:id="rId9" w:history="1"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приложение 3</w:t>
        </w:r>
        <w:r w:rsidRPr="00F2682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характеризуют особенности работы тепловых машин (</w:t>
      </w:r>
      <w:hyperlink r:id="rId10" w:history="1"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приложение 4</w:t>
        </w:r>
        <w:r w:rsidRPr="00F2682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проблемы, вызванные применением тепловых машин для окружающей среды (</w:t>
      </w:r>
      <w:hyperlink r:id="rId11" w:history="1">
        <w:r w:rsidRPr="00F26821">
          <w:rPr>
            <w:rFonts w:ascii="Times New Roman" w:eastAsia="Times New Roman" w:hAnsi="Times New Roman" w:cs="Times New Roman"/>
            <w:b/>
            <w:bCs/>
            <w:color w:val="008738"/>
            <w:sz w:val="24"/>
            <w:szCs w:val="24"/>
            <w:u w:val="single"/>
            <w:lang w:eastAsia="ru-RU"/>
          </w:rPr>
          <w:t>приложен</w:t>
        </w:r>
        <w:bookmarkStart w:id="0" w:name="_GoBack"/>
        <w:bookmarkEnd w:id="0"/>
        <w:r w:rsidRPr="00F26821">
          <w:rPr>
            <w:rFonts w:ascii="Times New Roman" w:eastAsia="Times New Roman" w:hAnsi="Times New Roman" w:cs="Times New Roman"/>
            <w:b/>
            <w:bCs/>
            <w:color w:val="008738"/>
            <w:sz w:val="24"/>
            <w:szCs w:val="24"/>
            <w:u w:val="single"/>
            <w:lang w:eastAsia="ru-RU"/>
          </w:rPr>
          <w:t>и</w:t>
        </w:r>
        <w:r w:rsidRPr="00F26821">
          <w:rPr>
            <w:rFonts w:ascii="Times New Roman" w:eastAsia="Times New Roman" w:hAnsi="Times New Roman" w:cs="Times New Roman"/>
            <w:b/>
            <w:bCs/>
            <w:color w:val="008738"/>
            <w:sz w:val="24"/>
            <w:szCs w:val="24"/>
            <w:u w:val="single"/>
            <w:lang w:eastAsia="ru-RU"/>
          </w:rPr>
          <w:t>е 5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12" w:history="1">
        <w:r w:rsidRPr="00F26821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приложение 6</w:t>
        </w:r>
        <w:r w:rsidRPr="00F2682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)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далее группа учащихся представляет алгоритм решения задач различного типа по пройденной теме. Каждое сообщение и презентация обсуждаются, дается оценка качества работы и сообщения. Учащиеся обращают внимание на самые важные моменты, ставят уточняющие вопросы, особенно по решению задач. Завершается урок </w:t>
      </w:r>
      <w:proofErr w:type="spellStart"/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показос</w:t>
      </w:r>
      <w:proofErr w:type="spellEnd"/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слайдов с ключевыми понятиями темы (</w:t>
      </w:r>
      <w:hyperlink r:id="rId13" w:history="1">
        <w:r w:rsidRPr="00F26821">
          <w:rPr>
            <w:rFonts w:ascii="Times New Roman" w:eastAsia="Times New Roman" w:hAnsi="Times New Roman" w:cs="Times New Roman"/>
            <w:b/>
            <w:bCs/>
            <w:color w:val="008738"/>
            <w:sz w:val="24"/>
            <w:szCs w:val="24"/>
            <w:u w:val="single"/>
            <w:lang w:eastAsia="ru-RU"/>
          </w:rPr>
          <w:t>приложение 8</w:t>
        </w:r>
      </w:hyperlink>
      <w:r w:rsidRPr="00F268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E82AAD" w:rsidRDefault="00E82AAD"/>
    <w:sectPr w:rsidR="00E82AAD" w:rsidSect="00F2682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62D58"/>
    <w:multiLevelType w:val="multilevel"/>
    <w:tmpl w:val="785C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393"/>
    <w:rsid w:val="00171393"/>
    <w:rsid w:val="00E82AAD"/>
    <w:rsid w:val="00F2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682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2682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682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268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ril2.ppt" TargetMode="External"/><Relationship Id="rId13" Type="http://schemas.openxmlformats.org/officeDocument/2006/relationships/hyperlink" Target="http://festival.1september.ru/articles/583041/pril8.ppt" TargetMode="External"/><Relationship Id="rId3" Type="http://schemas.microsoft.com/office/2007/relationships/stylesWithEffects" Target="stylesWithEffects.xml"/><Relationship Id="rId7" Type="http://schemas.openxmlformats.org/officeDocument/2006/relationships/hyperlink" Target="pril1.ppt" TargetMode="External"/><Relationship Id="rId12" Type="http://schemas.openxmlformats.org/officeDocument/2006/relationships/hyperlink" Target="pril6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pril7.ppt" TargetMode="External"/><Relationship Id="rId11" Type="http://schemas.openxmlformats.org/officeDocument/2006/relationships/hyperlink" Target="pril5.pp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pril4.ppt" TargetMode="External"/><Relationship Id="rId4" Type="http://schemas.openxmlformats.org/officeDocument/2006/relationships/settings" Target="settings.xml"/><Relationship Id="rId9" Type="http://schemas.openxmlformats.org/officeDocument/2006/relationships/hyperlink" Target="pril3.pp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2015-01-25T13:52:00Z</dcterms:created>
  <dcterms:modified xsi:type="dcterms:W3CDTF">2015-01-25T13:57:00Z</dcterms:modified>
</cp:coreProperties>
</file>